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7FFF8" w14:textId="77777777" w:rsidR="008C7613" w:rsidRDefault="001201B3" w:rsidP="00557440"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The 12</w:t>
      </w:r>
      <w:r>
        <w:rPr>
          <w:rFonts w:ascii="Times New Roman" w:hAnsi="Times New Roman" w:cs="Times New Roman" w:hint="eastAsia"/>
          <w:b/>
          <w:sz w:val="28"/>
          <w:szCs w:val="28"/>
          <w:vertAlign w:val="superscript"/>
        </w:rPr>
        <w:t>t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Joint Rumen Metabolism and Physiology Symposium</w:t>
      </w:r>
    </w:p>
    <w:p w14:paraId="08E38D50" w14:textId="77777777" w:rsidR="008C7613" w:rsidRPr="00A04589" w:rsidRDefault="008C7613">
      <w:pPr>
        <w:adjustRightInd w:val="0"/>
        <w:snapToGrid w:val="0"/>
        <w:spacing w:line="360" w:lineRule="auto"/>
        <w:rPr>
          <w:rFonts w:ascii="Times New Roman" w:hAnsi="Times New Roman" w:cs="Times New Roman"/>
          <w:sz w:val="2"/>
          <w:szCs w:val="2"/>
        </w:rPr>
      </w:pPr>
    </w:p>
    <w:p w14:paraId="1CB0DCBA" w14:textId="77777777" w:rsidR="008C7613" w:rsidRDefault="001201B3" w:rsidP="00557440"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announcement</w:t>
      </w:r>
    </w:p>
    <w:p w14:paraId="48109AEB" w14:textId="77777777" w:rsidR="008C7613" w:rsidRPr="00A04589" w:rsidRDefault="008C7613">
      <w:pPr>
        <w:adjustRightInd w:val="0"/>
        <w:snapToGrid w:val="0"/>
        <w:spacing w:line="360" w:lineRule="auto"/>
        <w:rPr>
          <w:rFonts w:ascii="Times New Roman" w:hAnsi="Times New Roman" w:cs="Times New Roman"/>
          <w:sz w:val="2"/>
          <w:szCs w:val="24"/>
          <w:highlight w:val="yellow"/>
        </w:rPr>
      </w:pPr>
    </w:p>
    <w:p w14:paraId="401410EC" w14:textId="5A217101" w:rsidR="008C7613" w:rsidRDefault="001201B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. Yasuo Kobayashi (Japan) and Dr. Jong K. Ha (Korea) </w:t>
      </w:r>
      <w:r w:rsidR="00920A42">
        <w:rPr>
          <w:rFonts w:ascii="Times New Roman" w:hAnsi="Times New Roman" w:cs="Times New Roman"/>
          <w:sz w:val="24"/>
          <w:szCs w:val="24"/>
        </w:rPr>
        <w:t xml:space="preserve">proposed to hold </w:t>
      </w:r>
      <w:r w:rsidR="00F2591A">
        <w:rPr>
          <w:rFonts w:ascii="Times New Roman" w:hAnsi="Times New Roman" w:cs="Times New Roman"/>
          <w:sz w:val="24"/>
          <w:szCs w:val="24"/>
        </w:rPr>
        <w:t xml:space="preserve">an </w:t>
      </w:r>
      <w:r w:rsidR="00920A42">
        <w:rPr>
          <w:rFonts w:ascii="Times New Roman" w:hAnsi="Times New Roman" w:cs="Times New Roman"/>
          <w:sz w:val="24"/>
          <w:szCs w:val="24"/>
        </w:rPr>
        <w:t xml:space="preserve">annual joint meeting in rumen metabolism and physiology </w:t>
      </w:r>
      <w:r w:rsidR="00183BE6">
        <w:rPr>
          <w:rFonts w:ascii="Times New Roman" w:hAnsi="Times New Roman" w:cs="Times New Roman"/>
          <w:sz w:val="24"/>
          <w:szCs w:val="24"/>
        </w:rPr>
        <w:t xml:space="preserve">in 1995 </w:t>
      </w:r>
      <w:r w:rsidR="00920A42">
        <w:rPr>
          <w:rFonts w:ascii="Times New Roman" w:hAnsi="Times New Roman" w:cs="Times New Roman"/>
          <w:sz w:val="24"/>
          <w:szCs w:val="24"/>
        </w:rPr>
        <w:t>to facilitate the</w:t>
      </w:r>
      <w:r>
        <w:rPr>
          <w:rFonts w:ascii="Times New Roman" w:hAnsi="Times New Roman" w:cs="Times New Roman"/>
          <w:sz w:val="24"/>
          <w:szCs w:val="24"/>
        </w:rPr>
        <w:t xml:space="preserve"> collaboration in research and graduate student </w:t>
      </w:r>
      <w:r w:rsidR="00183BE6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3BE6">
        <w:rPr>
          <w:rFonts w:ascii="Times New Roman" w:hAnsi="Times New Roman" w:cs="Times New Roman"/>
          <w:sz w:val="24"/>
          <w:szCs w:val="24"/>
        </w:rPr>
        <w:t xml:space="preserve">The symposium </w:t>
      </w:r>
      <w:r w:rsidR="00F2591A">
        <w:rPr>
          <w:rFonts w:ascii="Times New Roman" w:hAnsi="Times New Roman" w:cs="Times New Roman"/>
          <w:sz w:val="24"/>
          <w:szCs w:val="24"/>
        </w:rPr>
        <w:t>would provide</w:t>
      </w:r>
      <w:r w:rsidR="00183BE6">
        <w:rPr>
          <w:rFonts w:ascii="Times New Roman" w:hAnsi="Times New Roman" w:cs="Times New Roman"/>
          <w:sz w:val="24"/>
          <w:szCs w:val="24"/>
        </w:rPr>
        <w:t xml:space="preserve"> graduate students </w:t>
      </w:r>
      <w:r w:rsidR="00557440">
        <w:rPr>
          <w:rFonts w:ascii="Times New Roman" w:hAnsi="Times New Roman" w:cs="Times New Roman"/>
          <w:sz w:val="24"/>
          <w:szCs w:val="24"/>
        </w:rPr>
        <w:t xml:space="preserve">with </w:t>
      </w:r>
      <w:r w:rsidR="00183BE6"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F2591A">
        <w:rPr>
          <w:rFonts w:ascii="Times New Roman" w:hAnsi="Times New Roman" w:cs="Times New Roman"/>
          <w:sz w:val="24"/>
          <w:szCs w:val="24"/>
        </w:rPr>
        <w:t>to deliver</w:t>
      </w:r>
      <w:r w:rsidR="00183BE6">
        <w:rPr>
          <w:rFonts w:ascii="Times New Roman" w:hAnsi="Times New Roman" w:cs="Times New Roman"/>
          <w:sz w:val="24"/>
          <w:szCs w:val="24"/>
        </w:rPr>
        <w:t xml:space="preserve"> oral presentation</w:t>
      </w:r>
      <w:r w:rsidR="00F2591A">
        <w:rPr>
          <w:rFonts w:ascii="Times New Roman" w:hAnsi="Times New Roman" w:cs="Times New Roman"/>
          <w:sz w:val="24"/>
          <w:szCs w:val="24"/>
        </w:rPr>
        <w:t>s</w:t>
      </w:r>
      <w:r w:rsidR="00183BE6">
        <w:rPr>
          <w:rFonts w:ascii="Times New Roman" w:hAnsi="Times New Roman" w:cs="Times New Roman"/>
          <w:sz w:val="24"/>
          <w:szCs w:val="24"/>
        </w:rPr>
        <w:t xml:space="preserve"> and personal discussions in English to improve their communication skill in English.  </w:t>
      </w:r>
      <w:r>
        <w:rPr>
          <w:rFonts w:ascii="Times New Roman" w:hAnsi="Times New Roman" w:cs="Times New Roman"/>
          <w:sz w:val="24"/>
          <w:szCs w:val="24"/>
        </w:rPr>
        <w:t>The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Joint Rumen Symposium was held in Japan </w:t>
      </w:r>
      <w:r w:rsidR="00557440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1997. </w:t>
      </w:r>
      <w:r w:rsidR="00557440">
        <w:rPr>
          <w:rFonts w:ascii="Times New Roman" w:hAnsi="Times New Roman" w:cs="Times New Roman"/>
          <w:sz w:val="24"/>
          <w:szCs w:val="24"/>
        </w:rPr>
        <w:t xml:space="preserve">So far, eleven </w:t>
      </w:r>
      <w:r w:rsidR="00920A42">
        <w:rPr>
          <w:rFonts w:ascii="Times New Roman" w:hAnsi="Times New Roman" w:cs="Times New Roman"/>
          <w:sz w:val="24"/>
          <w:szCs w:val="24"/>
        </w:rPr>
        <w:t xml:space="preserve">sessions have been successfully </w:t>
      </w:r>
      <w:r>
        <w:rPr>
          <w:rFonts w:ascii="Times New Roman" w:hAnsi="Times New Roman" w:cs="Times New Roman"/>
          <w:sz w:val="24"/>
          <w:szCs w:val="24"/>
        </w:rPr>
        <w:t>held in China, Japan</w:t>
      </w:r>
      <w:r w:rsidR="00557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Korea every two years since 2005.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BE6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Joint Rumen Metabolism and Physiology Symposium will be held in Nanjing on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23-26, 2019 </w:t>
      </w:r>
      <w:r w:rsidR="00F2591A">
        <w:rPr>
          <w:rFonts w:ascii="Times New Roman" w:hAnsi="Times New Roman" w:cs="Times New Roman"/>
          <w:sz w:val="24"/>
          <w:szCs w:val="24"/>
        </w:rPr>
        <w:t xml:space="preserve">hosted </w:t>
      </w:r>
      <w:r>
        <w:rPr>
          <w:rFonts w:ascii="Times New Roman" w:hAnsi="Times New Roman" w:cs="Times New Roman"/>
          <w:sz w:val="24"/>
          <w:szCs w:val="24"/>
        </w:rPr>
        <w:t xml:space="preserve">by Nanjing Agricultural University and the National Center for International Research on Animal Gut Nutrition. </w:t>
      </w:r>
      <w:r w:rsidR="00183BE6">
        <w:rPr>
          <w:rFonts w:ascii="Times New Roman" w:hAnsi="Times New Roman" w:cs="Times New Roman"/>
          <w:sz w:val="24"/>
          <w:szCs w:val="24"/>
        </w:rPr>
        <w:t>The goal of the symposium is to improve the exchange of research</w:t>
      </w:r>
      <w:r w:rsidR="00F2591A" w:rsidRPr="00F2591A">
        <w:rPr>
          <w:rFonts w:ascii="Times New Roman" w:hAnsi="Times New Roman" w:cs="Times New Roman"/>
          <w:sz w:val="24"/>
          <w:szCs w:val="24"/>
        </w:rPr>
        <w:t xml:space="preserve"> </w:t>
      </w:r>
      <w:r w:rsidR="00F2591A">
        <w:rPr>
          <w:rFonts w:ascii="Times New Roman" w:hAnsi="Times New Roman" w:cs="Times New Roman"/>
          <w:sz w:val="24"/>
          <w:szCs w:val="24"/>
        </w:rPr>
        <w:t>discovery</w:t>
      </w:r>
      <w:r w:rsidR="00183BE6">
        <w:rPr>
          <w:rFonts w:ascii="Times New Roman" w:hAnsi="Times New Roman" w:cs="Times New Roman"/>
          <w:sz w:val="24"/>
          <w:szCs w:val="24"/>
        </w:rPr>
        <w:t xml:space="preserve">, </w:t>
      </w:r>
      <w:r w:rsidR="00F2591A">
        <w:rPr>
          <w:rFonts w:ascii="Times New Roman" w:hAnsi="Times New Roman" w:cs="Times New Roman"/>
          <w:sz w:val="24"/>
          <w:szCs w:val="24"/>
        </w:rPr>
        <w:t>progress</w:t>
      </w:r>
      <w:r w:rsidR="00183BE6">
        <w:rPr>
          <w:rFonts w:ascii="Times New Roman" w:hAnsi="Times New Roman" w:cs="Times New Roman"/>
          <w:sz w:val="24"/>
          <w:szCs w:val="24"/>
        </w:rPr>
        <w:t>, and ideas in the field of rumen metabolism and physiology</w:t>
      </w:r>
      <w:r w:rsidR="00F2591A">
        <w:rPr>
          <w:rFonts w:ascii="Times New Roman" w:hAnsi="Times New Roman" w:cs="Times New Roman"/>
          <w:sz w:val="24"/>
          <w:szCs w:val="24"/>
        </w:rPr>
        <w:t>,</w:t>
      </w:r>
      <w:r w:rsidR="00183BE6">
        <w:rPr>
          <w:rFonts w:ascii="Times New Roman" w:hAnsi="Times New Roman" w:cs="Times New Roman"/>
          <w:sz w:val="24"/>
          <w:szCs w:val="24"/>
        </w:rPr>
        <w:t xml:space="preserve"> and to explore the research collaboration opportunities among researchers. </w:t>
      </w:r>
      <w:r>
        <w:rPr>
          <w:rFonts w:ascii="Times New Roman" w:hAnsi="Times New Roman" w:cs="Times New Roman"/>
          <w:sz w:val="24"/>
          <w:szCs w:val="24"/>
        </w:rPr>
        <w:t xml:space="preserve">The details of the meeting are </w:t>
      </w:r>
      <w:r w:rsidR="00557440">
        <w:rPr>
          <w:rFonts w:ascii="Times New Roman" w:hAnsi="Times New Roman" w:cs="Times New Roman"/>
          <w:sz w:val="24"/>
          <w:szCs w:val="24"/>
        </w:rPr>
        <w:t xml:space="preserve">as </w:t>
      </w:r>
      <w:r w:rsidR="00F2591A">
        <w:rPr>
          <w:rFonts w:ascii="Times New Roman" w:hAnsi="Times New Roman" w:cs="Times New Roman"/>
          <w:sz w:val="24"/>
          <w:szCs w:val="24"/>
        </w:rPr>
        <w:t>follow</w:t>
      </w:r>
      <w:r w:rsidR="005574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DA089F" w14:textId="77777777" w:rsidR="008C7613" w:rsidRPr="00A04589" w:rsidRDefault="008C7613">
      <w:pPr>
        <w:adjustRightInd w:val="0"/>
        <w:snapToGrid w:val="0"/>
        <w:spacing w:line="360" w:lineRule="auto"/>
        <w:rPr>
          <w:rFonts w:ascii="Times New Roman" w:hAnsi="Times New Roman" w:cs="Times New Roman"/>
          <w:sz w:val="2"/>
          <w:szCs w:val="24"/>
        </w:rPr>
      </w:pPr>
    </w:p>
    <w:p w14:paraId="3389A244" w14:textId="77777777" w:rsidR="008C7613" w:rsidRDefault="001201B3" w:rsidP="006A230E">
      <w:pPr>
        <w:pStyle w:val="af2"/>
        <w:numPr>
          <w:ilvl w:val="0"/>
          <w:numId w:val="2"/>
        </w:numPr>
        <w:adjustRightInd w:val="0"/>
        <w:snapToGrid w:val="0"/>
        <w:spacing w:beforeLines="50" w:before="156" w:line="360" w:lineRule="auto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Organizer</w:t>
      </w:r>
    </w:p>
    <w:p w14:paraId="080C69E1" w14:textId="77777777" w:rsidR="008C7613" w:rsidRDefault="001201B3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Center for International Research on Animal Gut Nutrition, </w:t>
      </w:r>
    </w:p>
    <w:p w14:paraId="5F4694C8" w14:textId="77777777" w:rsidR="008C7613" w:rsidRDefault="001201B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Nanjing Agricultural University</w:t>
      </w:r>
    </w:p>
    <w:p w14:paraId="31C6B7C4" w14:textId="77777777" w:rsidR="008C7613" w:rsidRDefault="001201B3" w:rsidP="00557440">
      <w:pPr>
        <w:adjustRightInd w:val="0"/>
        <w:snapToGri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Co-organizer</w:t>
      </w:r>
    </w:p>
    <w:p w14:paraId="2F849E64" w14:textId="77777777" w:rsidR="008C7613" w:rsidRPr="00557440" w:rsidRDefault="001201B3" w:rsidP="00557440">
      <w:pPr>
        <w:adjustRightInd w:val="0"/>
        <w:snapToGri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7440">
        <w:rPr>
          <w:rFonts w:ascii="Times New Roman" w:hAnsi="Times New Roman" w:cs="Times New Roman"/>
          <w:sz w:val="24"/>
          <w:szCs w:val="24"/>
        </w:rPr>
        <w:t>Zhejiang University</w:t>
      </w:r>
    </w:p>
    <w:p w14:paraId="0DBD210C" w14:textId="77777777" w:rsidR="008C7613" w:rsidRPr="00557440" w:rsidRDefault="001201B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440">
        <w:rPr>
          <w:rFonts w:ascii="Times New Roman" w:hAnsi="Times New Roman" w:cs="Times New Roman"/>
          <w:sz w:val="24"/>
          <w:szCs w:val="24"/>
        </w:rPr>
        <w:t>Animal Nutrition Branch of Chinese Association of Animal Science and Veterinary Medicine</w:t>
      </w:r>
    </w:p>
    <w:p w14:paraId="2BA97E1C" w14:textId="191D4753" w:rsidR="008C7613" w:rsidRDefault="001201B3" w:rsidP="006A230E">
      <w:pPr>
        <w:numPr>
          <w:ilvl w:val="0"/>
          <w:numId w:val="2"/>
        </w:num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Organizing Committee</w:t>
      </w:r>
    </w:p>
    <w:p w14:paraId="2057CD38" w14:textId="77777777" w:rsidR="008C7613" w:rsidRDefault="001201B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Weiyun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Zhu, Nanjing Agricultural University</w:t>
      </w:r>
    </w:p>
    <w:p w14:paraId="63689709" w14:textId="77777777" w:rsidR="008C7613" w:rsidRDefault="001201B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Jianxin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Liu, Zhejiang University</w:t>
      </w:r>
    </w:p>
    <w:p w14:paraId="3E772F3A" w14:textId="77777777" w:rsidR="008C7613" w:rsidRDefault="001201B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Cheng, Nanjing Agricultural University</w:t>
      </w:r>
    </w:p>
    <w:p w14:paraId="7D5BA0AE" w14:textId="1345E8C9" w:rsidR="008C7613" w:rsidRDefault="001201B3" w:rsidP="006A230E">
      <w:pPr>
        <w:numPr>
          <w:ilvl w:val="0"/>
          <w:numId w:val="2"/>
        </w:num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</w:p>
    <w:p w14:paraId="3F302088" w14:textId="004E3E8B" w:rsidR="008C7613" w:rsidRDefault="001201B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October 23-26, 2019</w:t>
      </w:r>
    </w:p>
    <w:p w14:paraId="345CDBD9" w14:textId="77777777" w:rsidR="008C7613" w:rsidRDefault="001201B3" w:rsidP="006A230E">
      <w:pPr>
        <w:numPr>
          <w:ilvl w:val="0"/>
          <w:numId w:val="2"/>
        </w:num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Venue</w:t>
      </w:r>
    </w:p>
    <w:p w14:paraId="696AD086" w14:textId="2E9482D0" w:rsidR="008C7613" w:rsidRDefault="001201B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Hanyuan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629">
        <w:rPr>
          <w:rFonts w:ascii="Times New Roman" w:hAnsi="Times New Roman" w:cs="Times New Roman"/>
          <w:sz w:val="24"/>
          <w:szCs w:val="24"/>
        </w:rPr>
        <w:t>Hotel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Xuanwu District, Nanjing 210095, China</w:t>
      </w:r>
    </w:p>
    <w:p w14:paraId="41CE8377" w14:textId="126B3D02" w:rsidR="008C7613" w:rsidRDefault="001201B3" w:rsidP="006A230E">
      <w:pPr>
        <w:numPr>
          <w:ilvl w:val="0"/>
          <w:numId w:val="2"/>
        </w:num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 and Requirements</w:t>
      </w:r>
    </w:p>
    <w:p w14:paraId="2A963D74" w14:textId="3710283B" w:rsidR="008C7613" w:rsidRDefault="001201B3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(1) Topic</w:t>
      </w:r>
    </w:p>
    <w:p w14:paraId="60C06115" w14:textId="77777777" w:rsidR="008C7613" w:rsidRDefault="001201B3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Rumen Metabolism and Physiology</w:t>
      </w:r>
    </w:p>
    <w:p w14:paraId="4F594994" w14:textId="01E4233F" w:rsidR="008C7613" w:rsidRDefault="001201B3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 Content</w:t>
      </w:r>
    </w:p>
    <w:p w14:paraId="2F68A2A3" w14:textId="2828EA20" w:rsidR="008C7613" w:rsidRDefault="001201B3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（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 w:hint="eastAsia"/>
          <w:bCs/>
          <w:sz w:val="24"/>
          <w:szCs w:val="24"/>
        </w:rPr>
        <w:t>）</w:t>
      </w:r>
      <w:r>
        <w:rPr>
          <w:rFonts w:ascii="Times New Roman" w:hAnsi="Times New Roman" w:cs="Times New Roman" w:hint="eastAsia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umen physiology and metabolism</w:t>
      </w:r>
    </w:p>
    <w:p w14:paraId="5C3401F5" w14:textId="44AA96FB" w:rsidR="008C7613" w:rsidRDefault="001201B3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（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r>
        <w:rPr>
          <w:rFonts w:ascii="Times New Roman" w:hAnsi="Times New Roman" w:cs="Times New Roman" w:hint="eastAsia"/>
          <w:bCs/>
          <w:sz w:val="24"/>
          <w:szCs w:val="24"/>
        </w:rPr>
        <w:t>）</w:t>
      </w:r>
      <w:r>
        <w:rPr>
          <w:rFonts w:ascii="Times New Roman" w:hAnsi="Times New Roman" w:cs="Times New Roman"/>
          <w:bCs/>
          <w:sz w:val="24"/>
          <w:szCs w:val="24"/>
        </w:rPr>
        <w:t>Ruminant nutrition regulation and greenhouse gas emission reduction</w:t>
      </w:r>
    </w:p>
    <w:p w14:paraId="523BFD6D" w14:textId="5F6F055B" w:rsidR="008C7613" w:rsidRDefault="001201B3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（</w:t>
      </w:r>
      <w:r>
        <w:rPr>
          <w:rFonts w:ascii="Times New Roman" w:hAnsi="Times New Roman" w:cs="Times New Roman"/>
          <w:bCs/>
          <w:sz w:val="24"/>
          <w:szCs w:val="24"/>
        </w:rPr>
        <w:t>III</w:t>
      </w:r>
      <w:r>
        <w:rPr>
          <w:rFonts w:ascii="Times New Roman" w:hAnsi="Times New Roman" w:cs="Times New Roman" w:hint="eastAsia"/>
          <w:bCs/>
          <w:sz w:val="24"/>
          <w:szCs w:val="24"/>
        </w:rPr>
        <w:t>）</w:t>
      </w:r>
      <w:r>
        <w:rPr>
          <w:rFonts w:ascii="Times New Roman" w:hAnsi="Times New Roman" w:cs="Times New Roman"/>
          <w:bCs/>
          <w:sz w:val="24"/>
          <w:szCs w:val="24"/>
        </w:rPr>
        <w:t>Ecology and function of rumen microorganisms</w:t>
      </w:r>
    </w:p>
    <w:p w14:paraId="62762E3D" w14:textId="6DB300EB" w:rsidR="008C7613" w:rsidRDefault="001201B3" w:rsidP="006A230E">
      <w:pPr>
        <w:numPr>
          <w:ilvl w:val="0"/>
          <w:numId w:val="3"/>
        </w:num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 requirements</w:t>
      </w:r>
    </w:p>
    <w:p w14:paraId="6AD8CCB9" w14:textId="55FC8725" w:rsidR="008C7613" w:rsidRDefault="001201B3" w:rsidP="00557440">
      <w:pPr>
        <w:widowControl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Submission and abstracts formatting guidelines</w:t>
      </w:r>
      <w:r w:rsidR="00C0653F">
        <w:rPr>
          <w:rFonts w:ascii="Times New Roman" w:hAnsi="Times New Roman" w:cs="Times New Roman"/>
          <w:b/>
          <w:sz w:val="24"/>
          <w:szCs w:val="24"/>
        </w:rPr>
        <w:t xml:space="preserve"> (see the example below)</w:t>
      </w:r>
    </w:p>
    <w:p w14:paraId="1A32CAFF" w14:textId="0737290B" w:rsidR="008C7613" w:rsidRDefault="001201B3" w:rsidP="00A04589">
      <w:pPr>
        <w:widowControl/>
        <w:numPr>
          <w:ilvl w:val="0"/>
          <w:numId w:val="4"/>
        </w:numPr>
        <w:ind w:left="540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Abstract/s </w:t>
      </w:r>
      <w:r w:rsidR="002A0629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>
        <w:rPr>
          <w:rFonts w:ascii="Times New Roman" w:hAnsi="Times New Roman" w:cs="Times New Roman"/>
          <w:bCs/>
          <w:sz w:val="24"/>
          <w:szCs w:val="24"/>
        </w:rPr>
        <w:t xml:space="preserve">be reviewed for inclusion in the symposium program as either an oral or a poster presentation. Only </w:t>
      </w:r>
      <w:r w:rsidR="002A062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abstracts following the adequate format and of high scientific standard will be accepted. The final decision of abstracts submitted will be informed authors via E-mail.</w:t>
      </w:r>
    </w:p>
    <w:p w14:paraId="29A260CB" w14:textId="7EFC20DB" w:rsidR="008C7613" w:rsidRDefault="001201B3" w:rsidP="00A04589">
      <w:pPr>
        <w:widowControl/>
        <w:numPr>
          <w:ilvl w:val="0"/>
          <w:numId w:val="4"/>
        </w:numPr>
        <w:ind w:left="540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Abstracts must be written in English with a maximum of 400 words in a</w:t>
      </w:r>
      <w:r w:rsidR="00557440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MS </w:t>
      </w:r>
      <w:r w:rsidR="00557440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ord document</w:t>
      </w:r>
      <w:r w:rsidR="00557440">
        <w:rPr>
          <w:rFonts w:ascii="Times New Roman" w:hAnsi="Times New Roman" w:cs="Times New Roman"/>
          <w:bCs/>
          <w:sz w:val="24"/>
          <w:szCs w:val="24"/>
        </w:rPr>
        <w:t>, formatting with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440">
        <w:rPr>
          <w:rFonts w:ascii="Times New Roman" w:hAnsi="Times New Roman" w:cs="Times New Roman"/>
          <w:bCs/>
          <w:sz w:val="24"/>
          <w:szCs w:val="24"/>
        </w:rPr>
        <w:t>12 point Times New Roman font and single space (do not use "bold" type)</w:t>
      </w:r>
    </w:p>
    <w:p w14:paraId="55682283" w14:textId="2985780E" w:rsidR="008C7613" w:rsidRDefault="001201B3" w:rsidP="00A04589">
      <w:pPr>
        <w:widowControl/>
        <w:numPr>
          <w:ilvl w:val="0"/>
          <w:numId w:val="4"/>
        </w:numPr>
        <w:ind w:left="540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abstract should include title, authors, affiliations, </w:t>
      </w:r>
      <w:r w:rsidR="00557440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 xml:space="preserve">address </w:t>
      </w:r>
    </w:p>
    <w:p w14:paraId="1700E278" w14:textId="533274AA" w:rsidR="008C7613" w:rsidRDefault="001201B3" w:rsidP="00A04589">
      <w:pPr>
        <w:widowControl/>
        <w:numPr>
          <w:ilvl w:val="0"/>
          <w:numId w:val="4"/>
        </w:numPr>
        <w:ind w:left="540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main body of </w:t>
      </w:r>
      <w:r w:rsidR="0055744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abstract must be divided into three parts,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including  [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Introduction], [Materials and Methods] and [Results and Conclusion] (do not include keywords).</w:t>
      </w:r>
    </w:p>
    <w:p w14:paraId="73F431B4" w14:textId="77777777" w:rsidR="008C7613" w:rsidRDefault="001201B3" w:rsidP="00557440">
      <w:pPr>
        <w:adjustRightInd w:val="0"/>
        <w:snapToGrid w:val="0"/>
        <w:spacing w:beforeLines="50" w:before="156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Deadline</w:t>
      </w:r>
    </w:p>
    <w:p w14:paraId="1033664C" w14:textId="5259EC07" w:rsidR="00557440" w:rsidRPr="00B85D4C" w:rsidRDefault="001201B3" w:rsidP="00557440">
      <w:pPr>
        <w:adjustRightInd w:val="0"/>
        <w:snapToGrid w:val="0"/>
        <w:spacing w:beforeLines="50" w:before="156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an</w:t>
      </w:r>
      <w:r>
        <w:rPr>
          <w:rFonts w:ascii="Times New Roman" w:hAnsi="Times New Roman" w:cs="Times New Roman"/>
          <w:bCs/>
          <w:sz w:val="24"/>
          <w:szCs w:val="24"/>
        </w:rPr>
        <w:t xml:space="preserve"> 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njlgm@njau.edu.cn </w:t>
      </w:r>
      <w:r>
        <w:rPr>
          <w:rFonts w:ascii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hAnsi="Times New Roman" w:cs="Times New Roman"/>
          <w:b/>
          <w:bCs/>
          <w:sz w:val="24"/>
          <w:szCs w:val="24"/>
        </w:rPr>
        <w:t>September 15, 2019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</w:p>
    <w:p w14:paraId="4A91DADD" w14:textId="5A567F9D" w:rsidR="008C7613" w:rsidRDefault="001201B3" w:rsidP="006A230E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participants</w:t>
      </w:r>
    </w:p>
    <w:tbl>
      <w:tblPr>
        <w:tblStyle w:val="af"/>
        <w:tblW w:w="82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4747"/>
      </w:tblGrid>
      <w:tr w:rsidR="008C7613" w14:paraId="72253FFF" w14:textId="77777777">
        <w:trPr>
          <w:trHeight w:val="300"/>
          <w:jc w:val="center"/>
        </w:trPr>
        <w:tc>
          <w:tcPr>
            <w:tcW w:w="3529" w:type="dxa"/>
          </w:tcPr>
          <w:p w14:paraId="58862A1F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Rod I. Mackie</w:t>
            </w:r>
          </w:p>
        </w:tc>
        <w:tc>
          <w:tcPr>
            <w:tcW w:w="4747" w:type="dxa"/>
          </w:tcPr>
          <w:p w14:paraId="2E0ADF4C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University of Illinois at Urbana-Champaign, USA</w:t>
            </w:r>
          </w:p>
        </w:tc>
      </w:tr>
      <w:tr w:rsidR="008C7613" w14:paraId="1A4074A2" w14:textId="77777777">
        <w:trPr>
          <w:trHeight w:val="300"/>
          <w:jc w:val="center"/>
        </w:trPr>
        <w:tc>
          <w:tcPr>
            <w:tcW w:w="3529" w:type="dxa"/>
          </w:tcPr>
          <w:p w14:paraId="1A150E3A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proofErr w:type="spellStart"/>
            <w:r>
              <w:rPr>
                <w:bCs/>
                <w:kern w:val="0"/>
                <w:szCs w:val="21"/>
              </w:rPr>
              <w:lastRenderedPageBreak/>
              <w:t>Leluo</w:t>
            </w:r>
            <w:proofErr w:type="spellEnd"/>
            <w:r>
              <w:rPr>
                <w:bCs/>
                <w:kern w:val="0"/>
                <w:szCs w:val="21"/>
              </w:rPr>
              <w:t xml:space="preserve"> Guan</w:t>
            </w:r>
          </w:p>
        </w:tc>
        <w:tc>
          <w:tcPr>
            <w:tcW w:w="4747" w:type="dxa"/>
          </w:tcPr>
          <w:p w14:paraId="34CF92D3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University of Alberta, Canada</w:t>
            </w:r>
          </w:p>
        </w:tc>
      </w:tr>
      <w:tr w:rsidR="008C7613" w14:paraId="5316428C" w14:textId="77777777">
        <w:trPr>
          <w:trHeight w:val="300"/>
          <w:jc w:val="center"/>
        </w:trPr>
        <w:tc>
          <w:tcPr>
            <w:tcW w:w="3529" w:type="dxa"/>
          </w:tcPr>
          <w:p w14:paraId="35C7255F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Hauk Smidt</w:t>
            </w:r>
          </w:p>
        </w:tc>
        <w:tc>
          <w:tcPr>
            <w:tcW w:w="4747" w:type="dxa"/>
          </w:tcPr>
          <w:p w14:paraId="33F18208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Wageningen University, The Netherlands</w:t>
            </w:r>
          </w:p>
        </w:tc>
      </w:tr>
      <w:tr w:rsidR="008C7613" w14:paraId="679D49F9" w14:textId="77777777">
        <w:trPr>
          <w:trHeight w:val="300"/>
          <w:jc w:val="center"/>
        </w:trPr>
        <w:tc>
          <w:tcPr>
            <w:tcW w:w="3529" w:type="dxa"/>
          </w:tcPr>
          <w:p w14:paraId="1803E64E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Nigel </w:t>
            </w:r>
            <w:proofErr w:type="spellStart"/>
            <w:r>
              <w:rPr>
                <w:bCs/>
                <w:kern w:val="0"/>
                <w:szCs w:val="21"/>
              </w:rPr>
              <w:t>Scollan</w:t>
            </w:r>
            <w:proofErr w:type="spellEnd"/>
          </w:p>
        </w:tc>
        <w:tc>
          <w:tcPr>
            <w:tcW w:w="4747" w:type="dxa"/>
          </w:tcPr>
          <w:p w14:paraId="68A6F1F6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Queen`s University Belfast, UK</w:t>
            </w:r>
          </w:p>
        </w:tc>
      </w:tr>
      <w:tr w:rsidR="008C7613" w14:paraId="6B2C183F" w14:textId="77777777">
        <w:trPr>
          <w:trHeight w:val="300"/>
          <w:jc w:val="center"/>
        </w:trPr>
        <w:tc>
          <w:tcPr>
            <w:tcW w:w="3529" w:type="dxa"/>
          </w:tcPr>
          <w:p w14:paraId="182BCCF8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Sharon Huws</w:t>
            </w:r>
          </w:p>
        </w:tc>
        <w:tc>
          <w:tcPr>
            <w:tcW w:w="4747" w:type="dxa"/>
          </w:tcPr>
          <w:p w14:paraId="63631511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Queen`s University Belfast, UK</w:t>
            </w:r>
          </w:p>
        </w:tc>
      </w:tr>
      <w:tr w:rsidR="008C7613" w14:paraId="42608D51" w14:textId="77777777">
        <w:trPr>
          <w:trHeight w:val="300"/>
          <w:jc w:val="center"/>
        </w:trPr>
        <w:tc>
          <w:tcPr>
            <w:tcW w:w="3529" w:type="dxa"/>
          </w:tcPr>
          <w:p w14:paraId="15AB1862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proofErr w:type="spellStart"/>
            <w:r>
              <w:rPr>
                <w:bCs/>
                <w:kern w:val="0"/>
                <w:szCs w:val="21"/>
              </w:rPr>
              <w:t>Zhongtang</w:t>
            </w:r>
            <w:proofErr w:type="spellEnd"/>
            <w:r>
              <w:rPr>
                <w:bCs/>
                <w:kern w:val="0"/>
                <w:szCs w:val="21"/>
              </w:rPr>
              <w:t xml:space="preserve"> Yu</w:t>
            </w:r>
          </w:p>
        </w:tc>
        <w:tc>
          <w:tcPr>
            <w:tcW w:w="4747" w:type="dxa"/>
          </w:tcPr>
          <w:p w14:paraId="5FD325DE" w14:textId="77777777" w:rsidR="008C7613" w:rsidRDefault="001201B3">
            <w:pPr>
              <w:widowControl/>
              <w:spacing w:before="157" w:line="24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The Ohio State University, USA</w:t>
            </w:r>
          </w:p>
        </w:tc>
      </w:tr>
      <w:tr w:rsidR="008C7613" w14:paraId="528B9B29" w14:textId="77777777">
        <w:trPr>
          <w:trHeight w:val="300"/>
          <w:jc w:val="center"/>
        </w:trPr>
        <w:tc>
          <w:tcPr>
            <w:tcW w:w="3529" w:type="dxa"/>
          </w:tcPr>
          <w:p w14:paraId="0D1A23D6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Chris McSweeney</w:t>
            </w:r>
          </w:p>
        </w:tc>
        <w:tc>
          <w:tcPr>
            <w:tcW w:w="4747" w:type="dxa"/>
          </w:tcPr>
          <w:p w14:paraId="3EDD8031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CSIRO Livestock Industries, Australia</w:t>
            </w:r>
          </w:p>
        </w:tc>
      </w:tr>
      <w:tr w:rsidR="008C7613" w14:paraId="526DD6F9" w14:textId="77777777">
        <w:trPr>
          <w:trHeight w:val="300"/>
          <w:jc w:val="center"/>
        </w:trPr>
        <w:tc>
          <w:tcPr>
            <w:tcW w:w="3529" w:type="dxa"/>
          </w:tcPr>
          <w:p w14:paraId="50CC590C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proofErr w:type="spellStart"/>
            <w:r>
              <w:rPr>
                <w:bCs/>
                <w:kern w:val="0"/>
                <w:szCs w:val="21"/>
              </w:rPr>
              <w:t>Veerle</w:t>
            </w:r>
            <w:proofErr w:type="spellEnd"/>
            <w:r>
              <w:rPr>
                <w:bCs/>
                <w:kern w:val="0"/>
                <w:szCs w:val="21"/>
              </w:rPr>
              <w:t xml:space="preserve"> </w:t>
            </w:r>
            <w:proofErr w:type="spellStart"/>
            <w:r>
              <w:rPr>
                <w:bCs/>
                <w:kern w:val="0"/>
                <w:szCs w:val="21"/>
              </w:rPr>
              <w:t>Fievez</w:t>
            </w:r>
            <w:proofErr w:type="spellEnd"/>
          </w:p>
        </w:tc>
        <w:tc>
          <w:tcPr>
            <w:tcW w:w="4747" w:type="dxa"/>
          </w:tcPr>
          <w:p w14:paraId="4A810371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Ghent University, Belgium</w:t>
            </w:r>
          </w:p>
        </w:tc>
      </w:tr>
      <w:tr w:rsidR="008C7613" w14:paraId="79AF72EC" w14:textId="77777777">
        <w:trPr>
          <w:trHeight w:val="300"/>
          <w:jc w:val="center"/>
        </w:trPr>
        <w:tc>
          <w:tcPr>
            <w:tcW w:w="3529" w:type="dxa"/>
          </w:tcPr>
          <w:p w14:paraId="5ADCEEE3" w14:textId="77777777" w:rsidR="008C7613" w:rsidRDefault="001201B3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proofErr w:type="spellStart"/>
            <w:r>
              <w:rPr>
                <w:bCs/>
                <w:kern w:val="0"/>
                <w:szCs w:val="21"/>
              </w:rPr>
              <w:t>Evelyne</w:t>
            </w:r>
            <w:proofErr w:type="spellEnd"/>
            <w:r>
              <w:rPr>
                <w:bCs/>
                <w:kern w:val="0"/>
                <w:szCs w:val="21"/>
              </w:rPr>
              <w:t xml:space="preserve"> </w:t>
            </w:r>
            <w:proofErr w:type="spellStart"/>
            <w:r>
              <w:rPr>
                <w:bCs/>
                <w:kern w:val="0"/>
                <w:szCs w:val="21"/>
              </w:rPr>
              <w:t>Forano</w:t>
            </w:r>
            <w:proofErr w:type="spellEnd"/>
          </w:p>
        </w:tc>
        <w:tc>
          <w:tcPr>
            <w:tcW w:w="4747" w:type="dxa"/>
          </w:tcPr>
          <w:p w14:paraId="68C571E6" w14:textId="77777777" w:rsidR="008C7613" w:rsidRDefault="001201B3">
            <w:pPr>
              <w:widowControl/>
              <w:spacing w:line="350" w:lineRule="atLeas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Centre INRA Auvergne-Rhône-Alpes, France</w:t>
            </w:r>
          </w:p>
        </w:tc>
      </w:tr>
      <w:tr w:rsidR="001B7294" w14:paraId="205A2C54" w14:textId="77777777">
        <w:trPr>
          <w:trHeight w:val="300"/>
          <w:jc w:val="center"/>
        </w:trPr>
        <w:tc>
          <w:tcPr>
            <w:tcW w:w="3529" w:type="dxa"/>
          </w:tcPr>
          <w:p w14:paraId="4BA8551F" w14:textId="47C8E1EC" w:rsidR="001B7294" w:rsidRDefault="001B7294">
            <w:pPr>
              <w:widowControl/>
              <w:spacing w:before="157" w:line="240" w:lineRule="exact"/>
              <w:rPr>
                <w:bCs/>
                <w:kern w:val="0"/>
                <w:szCs w:val="21"/>
              </w:rPr>
            </w:pPr>
            <w:proofErr w:type="spellStart"/>
            <w:r>
              <w:rPr>
                <w:rFonts w:hint="eastAsia"/>
                <w:bCs/>
                <w:kern w:val="0"/>
                <w:szCs w:val="21"/>
              </w:rPr>
              <w:t>H</w:t>
            </w:r>
            <w:r>
              <w:rPr>
                <w:bCs/>
                <w:kern w:val="0"/>
                <w:szCs w:val="21"/>
              </w:rPr>
              <w:t>arinder</w:t>
            </w:r>
            <w:proofErr w:type="spellEnd"/>
            <w:r>
              <w:rPr>
                <w:bCs/>
                <w:kern w:val="0"/>
                <w:szCs w:val="21"/>
              </w:rPr>
              <w:t xml:space="preserve"> Paul Singh </w:t>
            </w:r>
            <w:proofErr w:type="spellStart"/>
            <w:r>
              <w:rPr>
                <w:bCs/>
                <w:kern w:val="0"/>
                <w:szCs w:val="21"/>
              </w:rPr>
              <w:t>Makker</w:t>
            </w:r>
            <w:proofErr w:type="spellEnd"/>
          </w:p>
        </w:tc>
        <w:tc>
          <w:tcPr>
            <w:tcW w:w="4747" w:type="dxa"/>
          </w:tcPr>
          <w:p w14:paraId="13D653D1" w14:textId="242D0688" w:rsidR="001B7294" w:rsidRDefault="001B7294">
            <w:pPr>
              <w:widowControl/>
              <w:spacing w:line="350" w:lineRule="atLeast"/>
              <w:jc w:val="left"/>
              <w:rPr>
                <w:kern w:val="0"/>
                <w:szCs w:val="21"/>
              </w:rPr>
            </w:pPr>
            <w:r w:rsidRPr="001B7294">
              <w:rPr>
                <w:kern w:val="0"/>
                <w:szCs w:val="21"/>
              </w:rPr>
              <w:t>Food and Agriculture Organization of the United Nations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(F</w:t>
            </w:r>
            <w:r>
              <w:rPr>
                <w:kern w:val="0"/>
                <w:szCs w:val="21"/>
              </w:rPr>
              <w:t>AO</w:t>
            </w:r>
            <w:r>
              <w:rPr>
                <w:rFonts w:hint="eastAsia"/>
                <w:kern w:val="0"/>
                <w:szCs w:val="21"/>
              </w:rPr>
              <w:t>),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G</w:t>
            </w:r>
            <w:r>
              <w:rPr>
                <w:kern w:val="0"/>
                <w:szCs w:val="21"/>
              </w:rPr>
              <w:t>ermany</w:t>
            </w:r>
          </w:p>
        </w:tc>
      </w:tr>
    </w:tbl>
    <w:p w14:paraId="5AD8B6ED" w14:textId="77777777" w:rsidR="008C7613" w:rsidRPr="00A04589" w:rsidRDefault="008C7613">
      <w:pPr>
        <w:adjustRightInd w:val="0"/>
        <w:snapToGrid w:val="0"/>
        <w:spacing w:line="360" w:lineRule="auto"/>
        <w:rPr>
          <w:rFonts w:ascii="Times New Roman" w:hAnsi="Times New Roman" w:cs="Times New Roman"/>
          <w:sz w:val="2"/>
          <w:szCs w:val="2"/>
        </w:rPr>
      </w:pPr>
    </w:p>
    <w:p w14:paraId="46EE9137" w14:textId="436A8A8B" w:rsidR="008C7613" w:rsidRDefault="001201B3" w:rsidP="006A230E">
      <w:pPr>
        <w:numPr>
          <w:ilvl w:val="0"/>
          <w:numId w:val="2"/>
        </w:num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fee</w:t>
      </w:r>
    </w:p>
    <w:p w14:paraId="4945D321" w14:textId="77777777" w:rsidR="008C7613" w:rsidRDefault="001201B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USD</w:t>
      </w:r>
      <w:r>
        <w:rPr>
          <w:rFonts w:ascii="Times New Roman" w:hAnsi="Times New Roman" w:cs="Times New Roman"/>
          <w:sz w:val="24"/>
          <w:szCs w:val="24"/>
        </w:rPr>
        <w:t xml:space="preserve"> 400 for general. </w:t>
      </w:r>
      <w:r>
        <w:rPr>
          <w:rFonts w:ascii="Times New Roman" w:hAnsi="Times New Roman" w:cs="Times New Roman" w:hint="eastAsia"/>
          <w:sz w:val="24"/>
          <w:szCs w:val="24"/>
        </w:rPr>
        <w:t>USD</w:t>
      </w:r>
      <w:r>
        <w:rPr>
          <w:rFonts w:ascii="Times New Roman" w:hAnsi="Times New Roman" w:cs="Times New Roman"/>
          <w:sz w:val="24"/>
          <w:szCs w:val="24"/>
        </w:rPr>
        <w:t xml:space="preserve"> 300 for students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lease remit before September 15, 2019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International and domestic travel expenses are covered by participants.</w:t>
      </w:r>
    </w:p>
    <w:p w14:paraId="16C18543" w14:textId="77777777" w:rsidR="008C7613" w:rsidRDefault="001201B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ccount information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1139"/>
        <w:gridCol w:w="7301"/>
      </w:tblGrid>
      <w:tr w:rsidR="00C0653F" w:rsidRPr="00C0653F" w14:paraId="6ED23A77" w14:textId="77777777" w:rsidTr="00C0653F">
        <w:trPr>
          <w:trHeight w:hRule="exact" w:val="56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6AE6A" w14:textId="77777777" w:rsidR="00C0653F" w:rsidRPr="00C0653F" w:rsidRDefault="00C0653F" w:rsidP="00C0653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065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Name</w:t>
            </w:r>
            <w:r w:rsidRPr="00C0653F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FFFD" w14:textId="77777777" w:rsidR="00C0653F" w:rsidRPr="00C0653F" w:rsidRDefault="00C0653F" w:rsidP="00C0653F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0653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NanJing</w:t>
            </w:r>
            <w:proofErr w:type="spellEnd"/>
            <w:r w:rsidRPr="00C0653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 xml:space="preserve"> Agricultural University</w:t>
            </w:r>
          </w:p>
        </w:tc>
      </w:tr>
      <w:tr w:rsidR="00C0653F" w:rsidRPr="00C0653F" w14:paraId="73A4F562" w14:textId="77777777" w:rsidTr="00C0653F">
        <w:trPr>
          <w:trHeight w:hRule="exact" w:val="5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D1DB" w14:textId="77777777" w:rsidR="00C0653F" w:rsidRPr="00C0653F" w:rsidRDefault="00C0653F" w:rsidP="00C0653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kern w:val="0"/>
                <w:szCs w:val="21"/>
              </w:rPr>
            </w:pPr>
            <w:proofErr w:type="spellStart"/>
            <w:r w:rsidRPr="00C0653F">
              <w:rPr>
                <w:rFonts w:ascii="Times New Roman" w:eastAsia="Times New Roman" w:hAnsi="Times New Roman" w:cs="Times New Roman"/>
                <w:b/>
                <w:bCs/>
                <w:color w:val="454545"/>
                <w:kern w:val="0"/>
                <w:szCs w:val="21"/>
              </w:rPr>
              <w:t>Swif</w:t>
            </w:r>
            <w:proofErr w:type="spellEnd"/>
            <w:r w:rsidRPr="00C0653F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48452" w14:textId="77777777" w:rsidR="00C0653F" w:rsidRPr="00C0653F" w:rsidRDefault="00C0653F" w:rsidP="00C0653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C0653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BKCHCNBJ940</w:t>
            </w:r>
          </w:p>
        </w:tc>
      </w:tr>
      <w:tr w:rsidR="00C0653F" w:rsidRPr="00C0653F" w14:paraId="35572CF4" w14:textId="77777777" w:rsidTr="00C0653F">
        <w:trPr>
          <w:trHeight w:hRule="exact" w:val="5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A844" w14:textId="77777777" w:rsidR="00C0653F" w:rsidRPr="00C0653F" w:rsidRDefault="00C0653F" w:rsidP="00C0653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065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Bank</w:t>
            </w:r>
            <w:r w:rsidRPr="00C0653F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53" w14:textId="77777777" w:rsidR="00C0653F" w:rsidRPr="00C0653F" w:rsidRDefault="00C0653F" w:rsidP="00C0653F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C0653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 xml:space="preserve">517058226079 </w:t>
            </w:r>
            <w:r w:rsidRPr="00C0653F">
              <w:rPr>
                <w:rFonts w:ascii="SimSun" w:eastAsia="SimSun" w:hAnsi="SimSun" w:cs="Times New Roman" w:hint="eastAsia"/>
                <w:color w:val="000000"/>
                <w:kern w:val="0"/>
                <w:szCs w:val="24"/>
              </w:rPr>
              <w:t>（</w:t>
            </w:r>
            <w:r w:rsidRPr="00C0653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dollar $</w:t>
            </w:r>
            <w:r w:rsidRPr="00C0653F">
              <w:rPr>
                <w:rFonts w:ascii="SimSun" w:eastAsia="SimSun" w:hAnsi="SimSun" w:cs="Times New Roman" w:hint="eastAsia"/>
                <w:color w:val="000000"/>
                <w:kern w:val="0"/>
                <w:szCs w:val="24"/>
              </w:rPr>
              <w:t>）</w:t>
            </w:r>
          </w:p>
        </w:tc>
      </w:tr>
      <w:tr w:rsidR="00C0653F" w:rsidRPr="00C0653F" w14:paraId="7B5FF7E6" w14:textId="77777777" w:rsidTr="00C0653F">
        <w:trPr>
          <w:trHeight w:hRule="exact" w:val="5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45265" w14:textId="77777777" w:rsidR="00C0653F" w:rsidRPr="00C0653F" w:rsidRDefault="00C0653F" w:rsidP="00C0653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5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Address</w:t>
            </w:r>
            <w:r w:rsidRPr="00C0653F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F103" w14:textId="77777777" w:rsidR="00C0653F" w:rsidRPr="00C0653F" w:rsidRDefault="00C0653F" w:rsidP="00C0653F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C0653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Nanjing Mei Hua Shan Zhuang Sub-Branch Nanjing</w:t>
            </w:r>
            <w:r w:rsidRPr="00C0653F">
              <w:rPr>
                <w:rFonts w:ascii="SimSun" w:eastAsia="SimSun" w:hAnsi="SimSun" w:cs="Times New Roman" w:hint="eastAsia"/>
                <w:color w:val="000000"/>
                <w:kern w:val="0"/>
                <w:szCs w:val="24"/>
              </w:rPr>
              <w:t>，</w:t>
            </w:r>
            <w:r w:rsidRPr="00C0653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Jiangsu</w:t>
            </w:r>
            <w:r w:rsidRPr="00C0653F">
              <w:rPr>
                <w:rFonts w:ascii="SimSun" w:eastAsia="SimSun" w:hAnsi="SimSun" w:cs="Times New Roman" w:hint="eastAsia"/>
                <w:color w:val="000000"/>
                <w:kern w:val="0"/>
                <w:szCs w:val="24"/>
              </w:rPr>
              <w:t>，</w:t>
            </w:r>
            <w:proofErr w:type="spellStart"/>
            <w:r w:rsidRPr="00C0653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P.R.China</w:t>
            </w:r>
            <w:proofErr w:type="spellEnd"/>
          </w:p>
        </w:tc>
      </w:tr>
      <w:tr w:rsidR="00C0653F" w:rsidRPr="00C0653F" w14:paraId="0FBB7E1A" w14:textId="77777777" w:rsidTr="00C0653F">
        <w:trPr>
          <w:trHeight w:hRule="exact" w:val="5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1D67" w14:textId="77777777" w:rsidR="00C0653F" w:rsidRPr="00C0653F" w:rsidRDefault="00C0653F" w:rsidP="00C0653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065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Note</w:t>
            </w:r>
            <w:r w:rsidRPr="00C0653F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D329" w14:textId="77777777" w:rsidR="00C0653F" w:rsidRPr="00A04589" w:rsidRDefault="00F35B9B" w:rsidP="00C0653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kern w:val="0"/>
                <w:szCs w:val="24"/>
                <w:u w:val="single"/>
              </w:rPr>
            </w:pPr>
            <w:hyperlink r:id="rId7" w:history="1">
              <w:r w:rsidR="00C0653F" w:rsidRPr="00A04589">
                <w:rPr>
                  <w:rFonts w:ascii="Times New Roman" w:eastAsia="Times New Roman" w:hAnsi="Times New Roman" w:cs="Times New Roman"/>
                  <w:color w:val="0563C1"/>
                  <w:kern w:val="0"/>
                  <w:szCs w:val="24"/>
                  <w:u w:val="single"/>
                </w:rPr>
                <w:t xml:space="preserve">2019 JRS Registration </w:t>
              </w:r>
            </w:hyperlink>
          </w:p>
        </w:tc>
      </w:tr>
      <w:tr w:rsidR="00C0653F" w:rsidRPr="00C0653F" w14:paraId="57949D02" w14:textId="77777777" w:rsidTr="00C0653F">
        <w:trPr>
          <w:trHeight w:hRule="exact" w:val="5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5362" w14:textId="77777777" w:rsidR="00C0653F" w:rsidRPr="00C0653F" w:rsidRDefault="00C0653F" w:rsidP="00C0653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065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Contact</w:t>
            </w:r>
            <w:r w:rsidRPr="00C0653F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A953" w14:textId="77777777" w:rsidR="00C0653F" w:rsidRPr="00C0653F" w:rsidRDefault="00C0653F" w:rsidP="00C0653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C0653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Zhanying</w:t>
            </w:r>
            <w:proofErr w:type="spellEnd"/>
            <w:r w:rsidRPr="00C0653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 xml:space="preserve"> Sun +8618351889670</w:t>
            </w:r>
            <w:r w:rsidRPr="00C0653F">
              <w:rPr>
                <w:rFonts w:ascii="SimSun" w:eastAsia="SimSun" w:hAnsi="SimSun" w:cs="Times New Roman" w:hint="eastAsia"/>
                <w:color w:val="000000"/>
                <w:kern w:val="0"/>
                <w:szCs w:val="24"/>
              </w:rPr>
              <w:t>；</w:t>
            </w:r>
            <w:r w:rsidRPr="00C0653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E-mail</w:t>
            </w:r>
            <w:r w:rsidRPr="00C0653F">
              <w:rPr>
                <w:rFonts w:ascii="SimSun" w:eastAsia="SimSun" w:hAnsi="SimSun" w:cs="Times New Roman" w:hint="eastAsia"/>
                <w:color w:val="000000"/>
                <w:kern w:val="0"/>
                <w:szCs w:val="24"/>
              </w:rPr>
              <w:t>：</w:t>
            </w:r>
            <w:r w:rsidRPr="00C0653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 xml:space="preserve">njlgm@njau.edu.cn </w:t>
            </w:r>
          </w:p>
        </w:tc>
      </w:tr>
    </w:tbl>
    <w:p w14:paraId="56C5E1E0" w14:textId="77777777" w:rsidR="008C7613" w:rsidRPr="00A04589" w:rsidRDefault="008C7613">
      <w:pPr>
        <w:adjustRightInd w:val="0"/>
        <w:snapToGrid w:val="0"/>
        <w:spacing w:line="360" w:lineRule="auto"/>
        <w:rPr>
          <w:rFonts w:ascii="Times New Roman" w:hAnsi="Times New Roman" w:cs="Times New Roman"/>
          <w:sz w:val="2"/>
          <w:szCs w:val="2"/>
        </w:rPr>
      </w:pPr>
    </w:p>
    <w:p w14:paraId="0077448B" w14:textId="3570B106" w:rsidR="008C7613" w:rsidRPr="006A230E" w:rsidRDefault="001201B3" w:rsidP="006A230E">
      <w:pPr>
        <w:pStyle w:val="af2"/>
        <w:numPr>
          <w:ilvl w:val="0"/>
          <w:numId w:val="2"/>
        </w:numPr>
        <w:adjustRightInd w:val="0"/>
        <w:snapToGrid w:val="0"/>
        <w:spacing w:beforeLines="50" w:before="156" w:line="360" w:lineRule="auto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A230E">
        <w:rPr>
          <w:rFonts w:ascii="Times New Roman" w:hAnsi="Times New Roman" w:cs="Times New Roman"/>
          <w:b/>
          <w:sz w:val="24"/>
          <w:szCs w:val="24"/>
        </w:rPr>
        <w:t>Contact</w:t>
      </w:r>
    </w:p>
    <w:p w14:paraId="7A8D26C4" w14:textId="3F43F86B" w:rsidR="008C7613" w:rsidRDefault="001201B3" w:rsidP="00B85D4C">
      <w:pPr>
        <w:adjustRightInd w:val="0"/>
        <w:snapToGri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Zhanying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   +8618351889670    njlgm@njau.edu.cn</w:t>
      </w:r>
    </w:p>
    <w:p w14:paraId="141515BB" w14:textId="2D9DE50F" w:rsidR="008C7613" w:rsidRDefault="001201B3" w:rsidP="00B85D4C">
      <w:pPr>
        <w:adjustRightInd w:val="0"/>
        <w:snapToGri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Xiangyu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    +8615005167836    hexiangyu@njau.edu.cn</w:t>
      </w:r>
    </w:p>
    <w:p w14:paraId="42E9C31F" w14:textId="0E5D6A6A" w:rsidR="008C7613" w:rsidRDefault="001201B3" w:rsidP="00B85D4C">
      <w:pPr>
        <w:adjustRightInd w:val="0"/>
        <w:snapToGri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Cheng   +8613770531153    yanfencheng@njau.edu.cn</w:t>
      </w:r>
    </w:p>
    <w:p w14:paraId="1CEF6790" w14:textId="77777777" w:rsidR="008C7613" w:rsidRDefault="001201B3" w:rsidP="00B85D4C">
      <w:pPr>
        <w:adjustRightInd w:val="0"/>
        <w:snapToGrid w:val="0"/>
        <w:spacing w:line="260" w:lineRule="exact"/>
        <w:ind w:firstLineChars="700" w:firstLine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Center for International Research on Animal Gut Nutrition</w:t>
      </w:r>
    </w:p>
    <w:p w14:paraId="06410332" w14:textId="07244605" w:rsidR="00B85D4C" w:rsidRPr="00B85D4C" w:rsidRDefault="001201B3" w:rsidP="00B85D4C">
      <w:pPr>
        <w:adjustRightInd w:val="0"/>
        <w:snapToGrid w:val="0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ctober 23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557440">
        <w:rPr>
          <w:rFonts w:ascii="Times New Roman" w:hAnsi="Times New Roman" w:cs="Times New Roman"/>
          <w:sz w:val="24"/>
          <w:szCs w:val="24"/>
        </w:rPr>
        <w:br w:type="page"/>
      </w:r>
      <w:bookmarkStart w:id="1" w:name="OLE_LINK1"/>
      <w:bookmarkStart w:id="2" w:name="OLE_LINK2"/>
    </w:p>
    <w:p w14:paraId="540214E6" w14:textId="50D7EA36" w:rsidR="008C7613" w:rsidRDefault="001201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Attachment 1</w:t>
      </w:r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  Abstract template</w:t>
      </w:r>
    </w:p>
    <w:p w14:paraId="6EE8A846" w14:textId="77777777" w:rsidR="008C7613" w:rsidRDefault="008C7613">
      <w:pPr>
        <w:rPr>
          <w:rFonts w:ascii="Times New Roman" w:hAnsi="Times New Roman" w:cs="Times New Roman"/>
          <w:b/>
          <w:sz w:val="24"/>
          <w:szCs w:val="24"/>
        </w:rPr>
      </w:pPr>
    </w:p>
    <w:p w14:paraId="6E8C74C5" w14:textId="77777777" w:rsidR="008C7613" w:rsidRDefault="008C7613">
      <w:pPr>
        <w:rPr>
          <w:rFonts w:ascii="Times New Roman" w:hAnsi="Times New Roman" w:cs="Times New Roman"/>
          <w:b/>
          <w:sz w:val="24"/>
          <w:szCs w:val="24"/>
        </w:rPr>
      </w:pPr>
    </w:p>
    <w:p w14:paraId="1D68A6C6" w14:textId="77777777" w:rsidR="008C7613" w:rsidRDefault="001201B3">
      <w:pPr>
        <w:adjustRightInd w:val="0"/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Exopolysaccharides from Lactobacillus </w:t>
      </w:r>
      <w:proofErr w:type="spellStart"/>
      <w:r>
        <w:rPr>
          <w:rFonts w:ascii="Times New Roman" w:hAnsi="Times New Roman"/>
          <w:b/>
          <w:sz w:val="28"/>
          <w:szCs w:val="28"/>
        </w:rPr>
        <w:t>rhamnosus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GG ameliorate hepatic steatosis in high fat-diet-fed zebrafish by modulating the gut microbiota</w:t>
      </w:r>
    </w:p>
    <w:p w14:paraId="52D2C17C" w14:textId="77777777" w:rsidR="008C7613" w:rsidRDefault="001201B3" w:rsidP="00557440">
      <w:pPr>
        <w:ind w:firstLineChars="100" w:firstLine="240"/>
        <w:jc w:val="center"/>
        <w:outlineLvl w:val="0"/>
        <w:rPr>
          <w:rFonts w:ascii="Times New Roman" w:eastAsia="Microsoft YaHei" w:hAnsi="Times New Roman"/>
          <w:bCs/>
          <w:sz w:val="24"/>
          <w:szCs w:val="24"/>
        </w:rPr>
      </w:pPr>
      <w:proofErr w:type="spellStart"/>
      <w:r>
        <w:rPr>
          <w:rFonts w:ascii="Times New Roman" w:eastAsia="Microsoft YaHei" w:hAnsi="Times New Roman"/>
          <w:bCs/>
          <w:sz w:val="24"/>
          <w:szCs w:val="24"/>
        </w:rPr>
        <w:t>Xinyao</w:t>
      </w:r>
      <w:proofErr w:type="spellEnd"/>
      <w:r>
        <w:rPr>
          <w:rFonts w:ascii="Times New Roman" w:eastAsia="Microsoft YaHei" w:hAnsi="Times New Roman"/>
          <w:bCs/>
          <w:sz w:val="24"/>
          <w:szCs w:val="24"/>
        </w:rPr>
        <w:t xml:space="preserve"> Xu, </w:t>
      </w:r>
      <w:proofErr w:type="spellStart"/>
      <w:r>
        <w:rPr>
          <w:rFonts w:ascii="Times New Roman" w:eastAsia="Microsoft YaHei" w:hAnsi="Times New Roman"/>
          <w:bCs/>
          <w:sz w:val="24"/>
          <w:szCs w:val="24"/>
        </w:rPr>
        <w:t>Chenyu</w:t>
      </w:r>
      <w:proofErr w:type="spellEnd"/>
      <w:r>
        <w:rPr>
          <w:rFonts w:ascii="Times New Roman" w:eastAsia="Microsoft YaHe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/>
          <w:bCs/>
          <w:sz w:val="24"/>
          <w:szCs w:val="24"/>
        </w:rPr>
        <w:t>Xue</w:t>
      </w:r>
      <w:proofErr w:type="spellEnd"/>
      <w:r>
        <w:rPr>
          <w:rFonts w:ascii="Times New Roman" w:eastAsia="Microsoft YaHe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Microsoft YaHei" w:hAnsi="Times New Roman"/>
          <w:bCs/>
          <w:sz w:val="24"/>
          <w:szCs w:val="24"/>
        </w:rPr>
        <w:t>Chensi</w:t>
      </w:r>
      <w:proofErr w:type="spellEnd"/>
      <w:r>
        <w:rPr>
          <w:rFonts w:ascii="Times New Roman" w:eastAsia="Microsoft YaHei" w:hAnsi="Times New Roman"/>
          <w:bCs/>
          <w:sz w:val="24"/>
          <w:szCs w:val="24"/>
        </w:rPr>
        <w:t xml:space="preserve"> Wang, Na Dong*</w:t>
      </w:r>
    </w:p>
    <w:p w14:paraId="7A559DCA" w14:textId="77777777" w:rsidR="008C7613" w:rsidRDefault="001201B3">
      <w:pPr>
        <w:pStyle w:val="1"/>
        <w:widowControl/>
        <w:spacing w:before="0" w:beforeAutospacing="0" w:after="0" w:afterAutospacing="0"/>
        <w:jc w:val="center"/>
        <w:rPr>
          <w:rFonts w:ascii="Times New Roman" w:eastAsia="Microsoft YaHei" w:hAnsi="Times New Roman"/>
          <w:szCs w:val="24"/>
        </w:rPr>
      </w:pPr>
      <w:r>
        <w:rPr>
          <w:rFonts w:ascii="Times New Roman" w:eastAsia="Microsoft YaHei" w:hAnsi="Times New Roman" w:hint="eastAsia"/>
          <w:szCs w:val="24"/>
        </w:rPr>
        <w:t>Animal Science and Technology Collage, Northeast Agricultural University, Harbin, 150030,</w:t>
      </w:r>
      <w:r>
        <w:rPr>
          <w:rFonts w:ascii="Times New Roman" w:eastAsia="Microsoft YaHei" w:hAnsi="Times New Roman"/>
          <w:szCs w:val="24"/>
        </w:rPr>
        <w:t xml:space="preserve"> PR China</w:t>
      </w:r>
    </w:p>
    <w:p w14:paraId="4193563A" w14:textId="77777777" w:rsidR="008C7613" w:rsidRDefault="008C7613">
      <w:pPr>
        <w:pStyle w:val="1"/>
        <w:widowControl/>
        <w:spacing w:before="0" w:beforeAutospacing="0" w:after="0" w:afterAutospacing="0"/>
        <w:jc w:val="center"/>
        <w:rPr>
          <w:rFonts w:ascii="Microsoft YaHei" w:eastAsia="Microsoft YaHei" w:hAnsi="Microsoft YaHei"/>
          <w:szCs w:val="24"/>
        </w:rPr>
      </w:pPr>
    </w:p>
    <w:p w14:paraId="4C5FD50C" w14:textId="77777777" w:rsidR="008C7613" w:rsidRDefault="001201B3" w:rsidP="00557440">
      <w:pPr>
        <w:widowControl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Introduction</w:t>
      </w:r>
    </w:p>
    <w:p w14:paraId="137D0F5E" w14:textId="77777777" w:rsidR="008C7613" w:rsidRDefault="001201B3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 w:hint="eastAsia"/>
          <w:sz w:val="24"/>
          <w:szCs w:val="24"/>
        </w:rPr>
        <w:t>orcine</w:t>
      </w:r>
      <w:r>
        <w:rPr>
          <w:rFonts w:ascii="Times New Roman" w:hAnsi="Times New Roman"/>
          <w:sz w:val="24"/>
          <w:szCs w:val="24"/>
        </w:rPr>
        <w:t xml:space="preserve"> intestinal epithelium is a</w:t>
      </w:r>
      <w:r>
        <w:rPr>
          <w:rFonts w:ascii="Times New Roman" w:hAnsi="Times New Roman" w:hint="eastAsia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important immunity </w:t>
      </w:r>
      <w:r>
        <w:rPr>
          <w:rFonts w:ascii="Times New Roman" w:hAnsi="Times New Roman"/>
          <w:sz w:val="24"/>
          <w:szCs w:val="24"/>
        </w:rPr>
        <w:t>barrier to protect the intestines.</w:t>
      </w:r>
    </w:p>
    <w:p w14:paraId="3FC3531A" w14:textId="77777777" w:rsidR="008C7613" w:rsidRDefault="008C7613">
      <w:pPr>
        <w:widowControl/>
        <w:rPr>
          <w:rFonts w:ascii="Times New Roman" w:hAnsi="Times New Roman"/>
          <w:sz w:val="24"/>
          <w:szCs w:val="24"/>
        </w:rPr>
      </w:pPr>
    </w:p>
    <w:p w14:paraId="4357F100" w14:textId="77777777" w:rsidR="008C7613" w:rsidRDefault="001201B3" w:rsidP="00557440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Materials and Methods</w:t>
      </w:r>
    </w:p>
    <w:p w14:paraId="1FC55DB3" w14:textId="77777777" w:rsidR="008C7613" w:rsidRDefault="001201B3">
      <w:pPr>
        <w:widowControl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Adult zebrafish were fed control diet, high fat diet (HFD</w:t>
      </w:r>
      <w:proofErr w:type="gramStart"/>
      <w:r>
        <w:rPr>
          <w:rFonts w:ascii="Times New Roman" w:hAnsi="Times New Roman"/>
          <w:bCs/>
          <w:sz w:val="24"/>
          <w:szCs w:val="24"/>
        </w:rPr>
        <w:t>)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HFD containing 0.5% or 1.0% LGG EPS for 4 weeks. </w:t>
      </w:r>
    </w:p>
    <w:p w14:paraId="71A8678D" w14:textId="77777777" w:rsidR="008C7613" w:rsidRDefault="008C7613">
      <w:pPr>
        <w:widowControl/>
        <w:rPr>
          <w:rFonts w:ascii="Times New Roman" w:hAnsi="Times New Roman"/>
          <w:b/>
          <w:bCs/>
          <w:sz w:val="24"/>
          <w:szCs w:val="24"/>
        </w:rPr>
      </w:pPr>
    </w:p>
    <w:p w14:paraId="64999005" w14:textId="77777777" w:rsidR="008C7613" w:rsidRDefault="001201B3" w:rsidP="00557440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esults and Conclusion</w:t>
      </w:r>
    </w:p>
    <w:p w14:paraId="2CA19056" w14:textId="614D9B75" w:rsidR="008C7613" w:rsidRDefault="001201B3" w:rsidP="00A04589">
      <w:pPr>
        <w:widowControl/>
        <w:rPr>
          <w:rFonts w:ascii="Times New Roman" w:hAnsi="Times New Roman" w:cs="Times New Roman"/>
          <w:b/>
          <w:sz w:val="24"/>
          <w:szCs w:val="24"/>
        </w:rPr>
      </w:pPr>
      <w:bookmarkStart w:id="3" w:name="OLE_LINK59"/>
      <w:r>
        <w:rPr>
          <w:rFonts w:ascii="Times New Roman" w:hAnsi="Times New Roman"/>
          <w:bCs/>
          <w:sz w:val="24"/>
          <w:szCs w:val="24"/>
        </w:rPr>
        <w:t>Liver TAG levels were significantly decreased in the 0.5% and 1.0 % LGG EPS groups compared to the HFD group</w:t>
      </w:r>
      <w:bookmarkEnd w:id="3"/>
      <w:r>
        <w:rPr>
          <w:rFonts w:ascii="Times New Roman" w:hAnsi="Times New Roman"/>
          <w:bCs/>
          <w:sz w:val="24"/>
          <w:szCs w:val="24"/>
        </w:rPr>
        <w:t xml:space="preserve"> (P&lt;0.05). </w:t>
      </w:r>
    </w:p>
    <w:sectPr w:rsidR="008C7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C501F6"/>
    <w:multiLevelType w:val="singleLevel"/>
    <w:tmpl w:val="B4C501F6"/>
    <w:lvl w:ilvl="0">
      <w:start w:val="3"/>
      <w:numFmt w:val="decimal"/>
      <w:suff w:val="space"/>
      <w:lvlText w:val="(%1)"/>
      <w:lvlJc w:val="left"/>
    </w:lvl>
  </w:abstractNum>
  <w:abstractNum w:abstractNumId="1" w15:restartNumberingAfterBreak="0">
    <w:nsid w:val="531C102F"/>
    <w:multiLevelType w:val="multilevel"/>
    <w:tmpl w:val="531C102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EA5CFA"/>
    <w:multiLevelType w:val="multilevel"/>
    <w:tmpl w:val="54EA5CFA"/>
    <w:lvl w:ilvl="0">
      <w:start w:val="1"/>
      <w:numFmt w:val="japaneseCounting"/>
      <w:lvlText w:val="%1、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922E41"/>
    <w:multiLevelType w:val="singleLevel"/>
    <w:tmpl w:val="62922E41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C"/>
    <w:rsid w:val="00011ED3"/>
    <w:rsid w:val="000930D0"/>
    <w:rsid w:val="00095C27"/>
    <w:rsid w:val="000F5C66"/>
    <w:rsid w:val="00117C95"/>
    <w:rsid w:val="001201B3"/>
    <w:rsid w:val="00183BE6"/>
    <w:rsid w:val="001B7294"/>
    <w:rsid w:val="001E2652"/>
    <w:rsid w:val="001E47FE"/>
    <w:rsid w:val="00203A7C"/>
    <w:rsid w:val="00256265"/>
    <w:rsid w:val="002A0629"/>
    <w:rsid w:val="0033639C"/>
    <w:rsid w:val="003953A7"/>
    <w:rsid w:val="003C1271"/>
    <w:rsid w:val="003F2532"/>
    <w:rsid w:val="004138A8"/>
    <w:rsid w:val="004265F9"/>
    <w:rsid w:val="004422C1"/>
    <w:rsid w:val="004753DD"/>
    <w:rsid w:val="004B2BCA"/>
    <w:rsid w:val="004E1BBD"/>
    <w:rsid w:val="00502A5D"/>
    <w:rsid w:val="00557440"/>
    <w:rsid w:val="00561EE5"/>
    <w:rsid w:val="005A63EA"/>
    <w:rsid w:val="006627FC"/>
    <w:rsid w:val="00667A50"/>
    <w:rsid w:val="00672CF2"/>
    <w:rsid w:val="006A230E"/>
    <w:rsid w:val="006A4EE3"/>
    <w:rsid w:val="006C0EB2"/>
    <w:rsid w:val="006C208B"/>
    <w:rsid w:val="006C3ABA"/>
    <w:rsid w:val="006F568A"/>
    <w:rsid w:val="007002E0"/>
    <w:rsid w:val="00736C3E"/>
    <w:rsid w:val="00751254"/>
    <w:rsid w:val="00753DFC"/>
    <w:rsid w:val="00755172"/>
    <w:rsid w:val="007757B4"/>
    <w:rsid w:val="007E106A"/>
    <w:rsid w:val="007E4E25"/>
    <w:rsid w:val="007E597C"/>
    <w:rsid w:val="00833FEF"/>
    <w:rsid w:val="00855C9F"/>
    <w:rsid w:val="00866BE2"/>
    <w:rsid w:val="008C7613"/>
    <w:rsid w:val="008E368F"/>
    <w:rsid w:val="00920A42"/>
    <w:rsid w:val="00930192"/>
    <w:rsid w:val="009B3DE3"/>
    <w:rsid w:val="009C2255"/>
    <w:rsid w:val="009D3FDD"/>
    <w:rsid w:val="00A04589"/>
    <w:rsid w:val="00A427DC"/>
    <w:rsid w:val="00A5716D"/>
    <w:rsid w:val="00AB0CFC"/>
    <w:rsid w:val="00AC5683"/>
    <w:rsid w:val="00B06FB5"/>
    <w:rsid w:val="00B85D4C"/>
    <w:rsid w:val="00BD40B8"/>
    <w:rsid w:val="00C0653F"/>
    <w:rsid w:val="00C14C7E"/>
    <w:rsid w:val="00C20261"/>
    <w:rsid w:val="00D16FF5"/>
    <w:rsid w:val="00D22E23"/>
    <w:rsid w:val="00DF4A9A"/>
    <w:rsid w:val="00DF7F1E"/>
    <w:rsid w:val="00E33FA2"/>
    <w:rsid w:val="00E76E11"/>
    <w:rsid w:val="00E97FA0"/>
    <w:rsid w:val="00EA34FF"/>
    <w:rsid w:val="00F2591A"/>
    <w:rsid w:val="00F25A89"/>
    <w:rsid w:val="00F35B9B"/>
    <w:rsid w:val="00F3714C"/>
    <w:rsid w:val="00F910E9"/>
    <w:rsid w:val="00FF76DC"/>
    <w:rsid w:val="29A355D0"/>
    <w:rsid w:val="6BEA340A"/>
    <w:rsid w:val="7BDB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D23AF"/>
  <w15:docId w15:val="{B3224DF5-E9CB-4D7E-88BE-E0D1754A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99"/>
    <w:qFormat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ヘッダー (文字)"/>
    <w:basedOn w:val="a0"/>
    <w:link w:val="ab"/>
    <w:uiPriority w:val="99"/>
    <w:qFormat/>
    <w:rPr>
      <w:sz w:val="18"/>
      <w:szCs w:val="18"/>
    </w:rPr>
  </w:style>
  <w:style w:type="character" w:customStyle="1" w:styleId="aa">
    <w:name w:val="フッター (文字)"/>
    <w:basedOn w:val="a0"/>
    <w:link w:val="a9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コメント文字列 (文字)"/>
    <w:basedOn w:val="a0"/>
    <w:link w:val="a3"/>
    <w:uiPriority w:val="99"/>
    <w:semiHidden/>
    <w:qFormat/>
  </w:style>
  <w:style w:type="character" w:customStyle="1" w:styleId="ae">
    <w:name w:val="コメント内容 (文字)"/>
    <w:basedOn w:val="a4"/>
    <w:link w:val="ad"/>
    <w:uiPriority w:val="99"/>
    <w:semiHidden/>
    <w:qFormat/>
    <w:rPr>
      <w:b/>
      <w:bCs/>
    </w:rPr>
  </w:style>
  <w:style w:type="character" w:customStyle="1" w:styleId="a8">
    <w:name w:val="吹き出し (文字)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付 (文字)"/>
    <w:basedOn w:val="a0"/>
    <w:link w:val="a5"/>
    <w:uiPriority w:val="99"/>
    <w:semiHidden/>
    <w:qFormat/>
  </w:style>
  <w:style w:type="character" w:customStyle="1" w:styleId="20">
    <w:name w:val="見出し 2 (文字)"/>
    <w:basedOn w:val="a0"/>
    <w:link w:val="2"/>
    <w:uiPriority w:val="9"/>
    <w:qFormat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keyword">
    <w:name w:val="keyword"/>
    <w:basedOn w:val="a0"/>
    <w:qFormat/>
  </w:style>
  <w:style w:type="paragraph" w:customStyle="1" w:styleId="1">
    <w:name w:val="普通(网站)1"/>
    <w:basedOn w:val="a"/>
    <w:qFormat/>
    <w:pPr>
      <w:spacing w:before="100" w:beforeAutospacing="1" w:after="100" w:afterAutospacing="1"/>
      <w:jc w:val="left"/>
    </w:pPr>
    <w:rPr>
      <w:rFonts w:ascii="Calibri" w:eastAsia="SimSun" w:hAnsi="Calibri" w:cs="Times New Roman"/>
      <w:kern w:val="0"/>
      <w:sz w:val="24"/>
      <w:szCs w:val="20"/>
    </w:rPr>
  </w:style>
  <w:style w:type="paragraph" w:styleId="af3">
    <w:name w:val="Revision"/>
    <w:hidden/>
    <w:uiPriority w:val="99"/>
    <w:semiHidden/>
    <w:rsid w:val="00557440"/>
    <w:pPr>
      <w:spacing w:after="0" w:line="240" w:lineRule="auto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javascript:void(0)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9D8825-1BEA-4A56-97F3-C77745D4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TAKENAKA</cp:lastModifiedBy>
  <cp:revision>2</cp:revision>
  <dcterms:created xsi:type="dcterms:W3CDTF">2019-08-16T06:12:00Z</dcterms:created>
  <dcterms:modified xsi:type="dcterms:W3CDTF">2019-08-16T06:12:00Z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